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rPr>
          <w:rFonts w:eastAsia="黑体"/>
          <w:color w:val="000000"/>
          <w:kern w:val="0"/>
          <w:sz w:val="32"/>
          <w:szCs w:val="32"/>
        </w:rPr>
      </w:pPr>
    </w:p>
    <w:tbl>
      <w:tblPr>
        <w:tblStyle w:val="7"/>
        <w:tblW w:w="883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8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8835" w:type="dxa"/>
            <w:tcBorders>
              <w:top w:val="nil"/>
              <w:left w:val="nil"/>
              <w:bottom w:val="nil"/>
              <w:right w:val="nil"/>
              <w:tl2br w:val="nil"/>
              <w:tr2bl w:val="nil"/>
            </w:tcBorders>
            <w:shd w:val="clear" w:color="auto" w:fill="auto"/>
            <w:tcMar>
              <w:top w:w="15" w:type="dxa"/>
              <w:left w:w="15" w:type="dxa"/>
              <w:right w:w="15" w:type="dxa"/>
            </w:tcMar>
            <w:vAlign w:val="center"/>
          </w:tcPr>
          <w:p>
            <w:pPr>
              <w:jc w:val="both"/>
              <w:rPr>
                <w:rFonts w:ascii="黑体" w:hAnsi="黑体" w:eastAsia="黑体" w:cs="仿宋_GB2312"/>
                <w:b/>
                <w:sz w:val="44"/>
                <w:szCs w:val="44"/>
              </w:rPr>
            </w:pPr>
            <w:bookmarkStart w:id="0" w:name="_GoBack"/>
            <w:bookmarkEnd w:id="0"/>
          </w:p>
          <w:p>
            <w:pPr>
              <w:jc w:val="center"/>
              <w:rPr>
                <w:rFonts w:hint="eastAsia" w:ascii="黑体" w:hAnsi="黑体" w:eastAsia="黑体" w:cs="仿宋_GB2312"/>
                <w:b/>
                <w:sz w:val="44"/>
                <w:szCs w:val="44"/>
              </w:rPr>
            </w:pPr>
            <w:r>
              <w:rPr>
                <w:rFonts w:ascii="黑体" w:hAnsi="黑体" w:eastAsia="黑体" w:cs="仿宋_GB2312"/>
                <w:b/>
                <w:sz w:val="44"/>
                <w:szCs w:val="44"/>
              </w:rPr>
              <w:t>20</w:t>
            </w:r>
            <w:r>
              <w:rPr>
                <w:rFonts w:hint="eastAsia" w:ascii="黑体" w:hAnsi="黑体" w:eastAsia="黑体" w:cs="仿宋_GB2312"/>
                <w:b/>
                <w:sz w:val="44"/>
                <w:szCs w:val="44"/>
                <w:lang w:val="en-US" w:eastAsia="zh-CN"/>
              </w:rPr>
              <w:t>21</w:t>
            </w:r>
            <w:r>
              <w:rPr>
                <w:rFonts w:hint="eastAsia" w:ascii="黑体" w:hAnsi="黑体" w:eastAsia="黑体" w:cs="仿宋_GB2312"/>
                <w:b/>
                <w:sz w:val="44"/>
                <w:szCs w:val="44"/>
              </w:rPr>
              <w:t>年度大厂回族自治县文学艺术界联合会</w:t>
            </w:r>
          </w:p>
          <w:p>
            <w:pPr>
              <w:jc w:val="center"/>
              <w:rPr>
                <w:rFonts w:hint="eastAsia" w:ascii="黑体" w:hAnsi="黑体" w:eastAsia="黑体" w:cs="仿宋_GB2312"/>
                <w:b/>
                <w:sz w:val="44"/>
                <w:szCs w:val="44"/>
              </w:rPr>
            </w:pPr>
            <w:r>
              <w:rPr>
                <w:rFonts w:hint="eastAsia" w:ascii="黑体" w:hAnsi="黑体" w:eastAsia="黑体" w:cs="仿宋_GB2312"/>
                <w:b/>
                <w:sz w:val="44"/>
                <w:szCs w:val="44"/>
              </w:rPr>
              <w:t>绩效自评价报告</w:t>
            </w:r>
          </w:p>
          <w:p>
            <w:pPr>
              <w:jc w:val="center"/>
              <w:rPr>
                <w:rFonts w:hint="eastAsia" w:ascii="仿宋_GB2312" w:eastAsia="仿宋_GB2312" w:cs="仿宋_GB2312"/>
                <w:b/>
                <w:sz w:val="18"/>
                <w:szCs w:val="18"/>
              </w:rPr>
            </w:pPr>
          </w:p>
          <w:p>
            <w:pPr>
              <w:pStyle w:val="3"/>
              <w:spacing w:line="601" w:lineRule="exact"/>
              <w:ind w:firstLine="640" w:firstLineChars="200"/>
              <w:jc w:val="left"/>
              <w:rPr>
                <w:rFonts w:hAnsi="黑体"/>
                <w:b w:val="0"/>
                <w:bCs w:val="0"/>
                <w:sz w:val="32"/>
              </w:rPr>
            </w:pPr>
            <w:r>
              <w:rPr>
                <w:rFonts w:hint="eastAsia" w:hAnsi="黑体"/>
                <w:b w:val="0"/>
                <w:bCs w:val="0"/>
                <w:sz w:val="32"/>
              </w:rPr>
              <w:t>一、绩效自评工作组织开展情况</w:t>
            </w:r>
          </w:p>
          <w:p>
            <w:pPr>
              <w:ind w:firstLine="640" w:firstLineChars="200"/>
              <w:rPr>
                <w:rFonts w:ascii="仿宋" w:hAnsi="仿宋" w:eastAsia="仿宋"/>
                <w:kern w:val="0"/>
                <w:sz w:val="32"/>
                <w:szCs w:val="32"/>
              </w:rPr>
            </w:pPr>
            <w:r>
              <w:rPr>
                <w:rFonts w:hint="eastAsia" w:ascii="仿宋" w:hAnsi="仿宋" w:eastAsia="仿宋"/>
                <w:kern w:val="0"/>
                <w:sz w:val="32"/>
                <w:szCs w:val="32"/>
              </w:rPr>
              <w:t>按照《大厂回族自治县</w:t>
            </w:r>
            <w:r>
              <w:rPr>
                <w:rFonts w:ascii="仿宋" w:hAnsi="仿宋" w:eastAsia="仿宋"/>
                <w:kern w:val="0"/>
                <w:sz w:val="32"/>
                <w:szCs w:val="32"/>
              </w:rPr>
              <w:t>财政局关于做好</w:t>
            </w:r>
            <w:r>
              <w:rPr>
                <w:rFonts w:hint="eastAsia" w:ascii="仿宋" w:hAnsi="仿宋" w:eastAsia="仿宋"/>
                <w:kern w:val="0"/>
                <w:sz w:val="32"/>
                <w:szCs w:val="32"/>
              </w:rPr>
              <w:t>2021</w:t>
            </w:r>
            <w:r>
              <w:rPr>
                <w:rFonts w:ascii="仿宋" w:hAnsi="仿宋" w:eastAsia="仿宋"/>
                <w:kern w:val="0"/>
                <w:sz w:val="32"/>
                <w:szCs w:val="32"/>
              </w:rPr>
              <w:t>年度</w:t>
            </w:r>
            <w:r>
              <w:rPr>
                <w:rFonts w:hint="eastAsia" w:ascii="仿宋" w:hAnsi="仿宋" w:eastAsia="仿宋"/>
                <w:kern w:val="0"/>
                <w:sz w:val="32"/>
                <w:szCs w:val="32"/>
              </w:rPr>
              <w:t>县本级</w:t>
            </w:r>
            <w:r>
              <w:rPr>
                <w:rFonts w:ascii="仿宋" w:hAnsi="仿宋" w:eastAsia="仿宋"/>
                <w:kern w:val="0"/>
                <w:sz w:val="32"/>
                <w:szCs w:val="32"/>
              </w:rPr>
              <w:t>预算项目绩效自评工作的通知</w:t>
            </w:r>
            <w:r>
              <w:rPr>
                <w:rFonts w:hint="eastAsia" w:ascii="仿宋" w:hAnsi="仿宋" w:eastAsia="仿宋"/>
                <w:kern w:val="0"/>
                <w:sz w:val="32"/>
                <w:szCs w:val="32"/>
              </w:rPr>
              <w:t>》（大</w:t>
            </w:r>
            <w:r>
              <w:rPr>
                <w:rFonts w:ascii="仿宋" w:hAnsi="仿宋" w:eastAsia="仿宋"/>
                <w:kern w:val="0"/>
                <w:sz w:val="32"/>
                <w:szCs w:val="32"/>
              </w:rPr>
              <w:t>财〔202</w:t>
            </w:r>
            <w:r>
              <w:rPr>
                <w:rFonts w:hint="eastAsia" w:ascii="仿宋" w:hAnsi="仿宋" w:eastAsia="仿宋"/>
                <w:kern w:val="0"/>
                <w:sz w:val="32"/>
                <w:szCs w:val="32"/>
              </w:rPr>
              <w:t>2</w:t>
            </w:r>
            <w:r>
              <w:rPr>
                <w:rFonts w:ascii="仿宋" w:hAnsi="仿宋" w:eastAsia="仿宋"/>
                <w:kern w:val="0"/>
                <w:sz w:val="32"/>
                <w:szCs w:val="32"/>
              </w:rPr>
              <w:t>〕</w:t>
            </w:r>
            <w:r>
              <w:rPr>
                <w:rFonts w:hint="eastAsia" w:ascii="仿宋" w:hAnsi="仿宋" w:eastAsia="仿宋"/>
                <w:kern w:val="0"/>
                <w:sz w:val="32"/>
                <w:szCs w:val="32"/>
              </w:rPr>
              <w:t>16</w:t>
            </w:r>
            <w:r>
              <w:rPr>
                <w:rFonts w:ascii="仿宋" w:hAnsi="仿宋" w:eastAsia="仿宋"/>
                <w:kern w:val="0"/>
                <w:sz w:val="32"/>
                <w:szCs w:val="32"/>
              </w:rPr>
              <w:t>号</w:t>
            </w:r>
            <w:r>
              <w:rPr>
                <w:rFonts w:hint="eastAsia" w:ascii="仿宋" w:hAnsi="仿宋" w:eastAsia="仿宋"/>
                <w:kern w:val="0"/>
                <w:sz w:val="32"/>
                <w:szCs w:val="32"/>
              </w:rPr>
              <w:t>）文件要求，我</w:t>
            </w:r>
            <w:r>
              <w:rPr>
                <w:rFonts w:hint="eastAsia" w:ascii="仿宋" w:hAnsi="仿宋" w:eastAsia="仿宋"/>
                <w:kern w:val="0"/>
                <w:sz w:val="32"/>
                <w:szCs w:val="32"/>
                <w:lang w:val="en-US" w:eastAsia="zh-CN"/>
              </w:rPr>
              <w:t>部门开展了</w:t>
            </w:r>
            <w:r>
              <w:rPr>
                <w:rFonts w:hint="eastAsia" w:ascii="仿宋" w:hAnsi="仿宋" w:eastAsia="仿宋"/>
                <w:kern w:val="0"/>
                <w:sz w:val="32"/>
                <w:szCs w:val="32"/>
              </w:rPr>
              <w:t>2021年县级项目绩效自评工作。</w:t>
            </w:r>
          </w:p>
          <w:p>
            <w:pPr>
              <w:ind w:firstLine="643" w:firstLineChars="200"/>
              <w:rPr>
                <w:rFonts w:ascii="仿宋" w:hAnsi="仿宋" w:eastAsia="仿宋"/>
                <w:kern w:val="0"/>
                <w:sz w:val="32"/>
                <w:szCs w:val="32"/>
              </w:rPr>
            </w:pPr>
            <w:r>
              <w:rPr>
                <w:rFonts w:eastAsia="楷体_GB2312"/>
                <w:b/>
                <w:bCs/>
                <w:sz w:val="32"/>
                <w:szCs w:val="32"/>
              </w:rPr>
              <w:t>（一）成立绩效评价工作组</w:t>
            </w:r>
            <w:r>
              <w:rPr>
                <w:rFonts w:hint="eastAsia" w:eastAsia="楷体_GB2312"/>
                <w:b/>
                <w:bCs/>
                <w:sz w:val="32"/>
                <w:szCs w:val="32"/>
                <w:lang w:val="en-US" w:eastAsia="zh-CN"/>
              </w:rPr>
              <w:t xml:space="preserve"> </w:t>
            </w:r>
            <w:r>
              <w:rPr>
                <w:rFonts w:hint="eastAsia" w:ascii="仿宋" w:hAnsi="仿宋" w:eastAsia="仿宋"/>
                <w:kern w:val="0"/>
                <w:sz w:val="32"/>
                <w:szCs w:val="32"/>
                <w:lang w:eastAsia="zh-CN"/>
              </w:rPr>
              <w:t>我部门</w:t>
            </w:r>
            <w:r>
              <w:rPr>
                <w:rFonts w:ascii="仿宋" w:hAnsi="仿宋" w:eastAsia="仿宋"/>
                <w:kern w:val="0"/>
                <w:sz w:val="32"/>
                <w:szCs w:val="32"/>
              </w:rPr>
              <w:t>把绩效自评工作列入年度工作计划，根据</w:t>
            </w:r>
            <w:r>
              <w:rPr>
                <w:rFonts w:hint="eastAsia" w:ascii="仿宋" w:hAnsi="仿宋" w:eastAsia="仿宋"/>
                <w:kern w:val="0"/>
                <w:sz w:val="32"/>
                <w:szCs w:val="32"/>
                <w:lang w:eastAsia="zh-CN"/>
              </w:rPr>
              <w:t>部门</w:t>
            </w:r>
            <w:r>
              <w:rPr>
                <w:rFonts w:ascii="仿宋" w:hAnsi="仿宋" w:eastAsia="仿宋"/>
                <w:kern w:val="0"/>
                <w:sz w:val="32"/>
                <w:szCs w:val="32"/>
              </w:rPr>
              <w:t>内部职责分工，安排有关业务、财务人员成立评价工作小组。</w:t>
            </w:r>
          </w:p>
          <w:p>
            <w:pPr>
              <w:ind w:firstLine="643" w:firstLineChars="200"/>
              <w:rPr>
                <w:rFonts w:ascii="仿宋" w:hAnsi="仿宋" w:eastAsia="仿宋"/>
                <w:kern w:val="0"/>
                <w:sz w:val="32"/>
                <w:szCs w:val="32"/>
              </w:rPr>
            </w:pPr>
            <w:r>
              <w:rPr>
                <w:rFonts w:eastAsia="楷体_GB2312"/>
                <w:b/>
                <w:bCs/>
                <w:sz w:val="32"/>
                <w:szCs w:val="32"/>
              </w:rPr>
              <w:t>（二）制定绩效评价工作方案</w:t>
            </w:r>
            <w:r>
              <w:rPr>
                <w:rFonts w:hint="eastAsia" w:eastAsia="楷体_GB2312"/>
                <w:b/>
                <w:bCs/>
                <w:sz w:val="32"/>
                <w:szCs w:val="32"/>
              </w:rPr>
              <w:t xml:space="preserve"> </w:t>
            </w:r>
            <w:r>
              <w:rPr>
                <w:rFonts w:hint="eastAsia" w:ascii="仿宋" w:hAnsi="仿宋" w:eastAsia="仿宋"/>
                <w:kern w:val="0"/>
                <w:sz w:val="32"/>
                <w:szCs w:val="32"/>
                <w:lang w:eastAsia="zh-CN"/>
              </w:rPr>
              <w:t>我部门</w:t>
            </w:r>
            <w:r>
              <w:rPr>
                <w:rFonts w:ascii="仿宋" w:hAnsi="仿宋" w:eastAsia="仿宋"/>
                <w:kern w:val="0"/>
                <w:sz w:val="32"/>
                <w:szCs w:val="32"/>
              </w:rPr>
              <w:t>根据自身职责和评价项目特点，对照预算编制和调整时设定的绩效目标、评价指标，制定绩效评价工作方案，确定评价工作的程序、时间安排、评价方法等。</w:t>
            </w:r>
          </w:p>
          <w:p>
            <w:pPr>
              <w:ind w:firstLine="643" w:firstLineChars="200"/>
              <w:rPr>
                <w:rFonts w:ascii="仿宋" w:hAnsi="仿宋" w:eastAsia="仿宋"/>
                <w:kern w:val="0"/>
                <w:sz w:val="32"/>
                <w:szCs w:val="32"/>
              </w:rPr>
            </w:pPr>
            <w:r>
              <w:rPr>
                <w:rFonts w:eastAsia="楷体_GB2312"/>
                <w:b/>
                <w:bCs/>
                <w:sz w:val="32"/>
                <w:szCs w:val="32"/>
              </w:rPr>
              <w:t>（三）开展绩效评价</w:t>
            </w:r>
            <w:r>
              <w:rPr>
                <w:rFonts w:hint="eastAsia" w:eastAsia="楷体_GB2312"/>
                <w:b/>
                <w:bCs/>
                <w:sz w:val="32"/>
                <w:szCs w:val="32"/>
              </w:rPr>
              <w:t xml:space="preserve"> </w:t>
            </w:r>
            <w:r>
              <w:rPr>
                <w:rFonts w:hint="eastAsia" w:ascii="仿宋" w:hAnsi="仿宋" w:eastAsia="仿宋"/>
                <w:kern w:val="0"/>
                <w:sz w:val="32"/>
                <w:szCs w:val="32"/>
                <w:lang w:eastAsia="zh-CN"/>
              </w:rPr>
              <w:t>我部门</w:t>
            </w:r>
            <w:r>
              <w:rPr>
                <w:rFonts w:ascii="仿宋" w:hAnsi="仿宋" w:eastAsia="仿宋"/>
                <w:kern w:val="0"/>
                <w:sz w:val="32"/>
                <w:szCs w:val="32"/>
              </w:rPr>
              <w:t>按照绩效评价工作实施方案规定的程序和内容，对预算项目绩效目标完成情况和各绩效指标完成数据进行核实和分析，开展现场勘查、调查核实等工作，并按要求填报《项目支出绩效自评表》。绩效自评结束后，</w:t>
            </w:r>
            <w:r>
              <w:rPr>
                <w:rFonts w:hint="eastAsia" w:ascii="仿宋" w:hAnsi="仿宋" w:eastAsia="仿宋"/>
                <w:kern w:val="0"/>
                <w:sz w:val="32"/>
                <w:szCs w:val="32"/>
                <w:lang w:eastAsia="zh-CN"/>
              </w:rPr>
              <w:t>我</w:t>
            </w:r>
            <w:r>
              <w:rPr>
                <w:rFonts w:ascii="仿宋" w:hAnsi="仿宋" w:eastAsia="仿宋"/>
                <w:kern w:val="0"/>
                <w:sz w:val="32"/>
                <w:szCs w:val="32"/>
              </w:rPr>
              <w:t>单位绩效自评情况进行汇总，完成《</w:t>
            </w:r>
            <w:r>
              <w:rPr>
                <w:rFonts w:hint="eastAsia" w:ascii="仿宋" w:hAnsi="仿宋" w:eastAsia="仿宋"/>
                <w:kern w:val="0"/>
                <w:sz w:val="32"/>
                <w:szCs w:val="32"/>
              </w:rPr>
              <w:t>县</w:t>
            </w:r>
            <w:r>
              <w:rPr>
                <w:rFonts w:ascii="仿宋" w:hAnsi="仿宋" w:eastAsia="仿宋"/>
                <w:kern w:val="0"/>
                <w:sz w:val="32"/>
                <w:szCs w:val="32"/>
              </w:rPr>
              <w:t>直部门绩效自评情况汇总表》的填报工作</w:t>
            </w:r>
            <w:r>
              <w:rPr>
                <w:rFonts w:hint="eastAsia" w:ascii="仿宋" w:hAnsi="仿宋" w:eastAsia="仿宋"/>
                <w:kern w:val="0"/>
                <w:sz w:val="32"/>
                <w:szCs w:val="32"/>
              </w:rPr>
              <w:t>，撰写</w:t>
            </w:r>
            <w:r>
              <w:rPr>
                <w:rFonts w:hint="eastAsia" w:ascii="仿宋" w:hAnsi="仿宋" w:eastAsia="仿宋"/>
                <w:kern w:val="0"/>
                <w:sz w:val="32"/>
                <w:szCs w:val="32"/>
                <w:lang w:eastAsia="zh-CN"/>
              </w:rPr>
              <w:t>单位</w:t>
            </w:r>
            <w:r>
              <w:rPr>
                <w:rFonts w:hint="eastAsia" w:ascii="仿宋" w:hAnsi="仿宋" w:eastAsia="仿宋"/>
                <w:kern w:val="0"/>
                <w:sz w:val="32"/>
                <w:szCs w:val="32"/>
              </w:rPr>
              <w:t>项目绩效评价自评报告</w:t>
            </w:r>
            <w:r>
              <w:rPr>
                <w:rFonts w:ascii="仿宋" w:hAnsi="仿宋" w:eastAsia="仿宋"/>
                <w:kern w:val="0"/>
                <w:sz w:val="32"/>
                <w:szCs w:val="32"/>
              </w:rPr>
              <w:t>。</w:t>
            </w:r>
          </w:p>
          <w:p>
            <w:pPr>
              <w:ind w:firstLine="321" w:firstLineChars="100"/>
              <w:rPr>
                <w:rFonts w:hint="eastAsia" w:ascii="仿宋" w:hAnsi="仿宋" w:eastAsia="仿宋"/>
                <w:b/>
                <w:bCs/>
                <w:sz w:val="32"/>
                <w:szCs w:val="32"/>
                <w:lang w:eastAsia="zh-CN"/>
              </w:rPr>
            </w:pPr>
            <w:r>
              <w:rPr>
                <w:rFonts w:hint="eastAsia" w:ascii="仿宋" w:hAnsi="仿宋" w:eastAsia="仿宋"/>
                <w:b/>
                <w:bCs/>
                <w:sz w:val="32"/>
                <w:szCs w:val="32"/>
                <w:lang w:eastAsia="zh-CN"/>
              </w:rPr>
              <w:t>二、绩效实际情况</w:t>
            </w:r>
          </w:p>
          <w:p>
            <w:pPr>
              <w:ind w:firstLine="960" w:firstLineChars="300"/>
              <w:rPr>
                <w:rFonts w:hint="eastAsia" w:ascii="仿宋" w:hAnsi="仿宋" w:eastAsia="仿宋"/>
                <w:sz w:val="32"/>
                <w:szCs w:val="32"/>
              </w:rPr>
            </w:pPr>
            <w:r>
              <w:rPr>
                <w:rFonts w:hint="eastAsia" w:ascii="仿宋" w:hAnsi="仿宋" w:eastAsia="仿宋"/>
                <w:sz w:val="32"/>
                <w:szCs w:val="32"/>
              </w:rPr>
              <w:t>一年来，</w:t>
            </w:r>
            <w:r>
              <w:rPr>
                <w:rFonts w:hint="eastAsia" w:ascii="仿宋" w:hAnsi="仿宋" w:eastAsia="仿宋"/>
                <w:sz w:val="32"/>
                <w:szCs w:val="32"/>
                <w:lang w:eastAsia="zh-CN"/>
              </w:rPr>
              <w:t>我部门</w:t>
            </w:r>
            <w:r>
              <w:rPr>
                <w:rFonts w:hint="eastAsia" w:ascii="仿宋" w:hAnsi="仿宋" w:eastAsia="仿宋"/>
                <w:sz w:val="32"/>
                <w:szCs w:val="32"/>
              </w:rPr>
              <w:t>以人民为中心的工作导向，严格执行国家相关政策，确保资金使用到位不违规，用到点上，确保群众满意，社会满意，具体情况如下：</w:t>
            </w:r>
          </w:p>
          <w:p>
            <w:pPr>
              <w:ind w:firstLine="640" w:firstLineChars="200"/>
              <w:rPr>
                <w:rFonts w:hint="eastAsia" w:ascii="仿宋" w:hAnsi="仿宋" w:eastAsia="仿宋" w:cs="仿宋"/>
                <w:sz w:val="32"/>
                <w:szCs w:val="32"/>
                <w:lang w:val="en-US" w:eastAsia="zh-CN"/>
              </w:rPr>
            </w:pPr>
            <w:r>
              <w:rPr>
                <w:rFonts w:hint="eastAsia" w:ascii="仿宋" w:hAnsi="仿宋" w:eastAsia="仿宋"/>
                <w:sz w:val="32"/>
                <w:szCs w:val="32"/>
              </w:rPr>
              <w:t>1、</w:t>
            </w:r>
            <w:r>
              <w:rPr>
                <w:rFonts w:hint="eastAsia" w:ascii="仿宋" w:hAnsi="仿宋" w:eastAsia="仿宋" w:cs="仿宋"/>
                <w:sz w:val="32"/>
                <w:szCs w:val="32"/>
                <w:lang w:val="en-US" w:eastAsia="zh-CN"/>
              </w:rPr>
              <w:t>福送万家送春联下乡活动是历年县委县政府春节系列文化活动的重要组成部分，已持续进行了14年，2021年，我部门将继续组织20余名书法爱好者，深入到五镇六村三企业书写春联，将县委县政府对人民的祝福送到千家万户。</w:t>
            </w:r>
            <w:r>
              <w:rPr>
                <w:rFonts w:hint="eastAsia" w:ascii="仿宋" w:hAnsi="仿宋" w:eastAsia="仿宋"/>
                <w:sz w:val="32"/>
                <w:szCs w:val="32"/>
                <w:lang w:val="en-US" w:eastAsia="zh-CN"/>
              </w:rPr>
              <w:t>2</w:t>
            </w:r>
            <w:r>
              <w:rPr>
                <w:rFonts w:hint="eastAsia" w:ascii="仿宋" w:hAnsi="仿宋" w:eastAsia="仿宋"/>
                <w:sz w:val="32"/>
                <w:szCs w:val="32"/>
              </w:rPr>
              <w:t>、</w:t>
            </w:r>
            <w:r>
              <w:rPr>
                <w:rFonts w:hint="eastAsia" w:ascii="仿宋" w:hAnsi="仿宋" w:eastAsia="仿宋" w:cs="仿宋"/>
                <w:sz w:val="32"/>
                <w:szCs w:val="32"/>
                <w:lang w:val="en-US" w:eastAsia="zh-CN"/>
              </w:rPr>
              <w:t>书法四进——进乡村、进社区、进企业、进校园活动艺术下基层，是新时代文明实践建设的要求，也是弘扬中华传统文化，培养社会主义核心价值观的重要手段。2021年，我部门将进一步拓展服务层面，将书法真正送入寻常百姓家。拟下基层10次，</w:t>
            </w:r>
            <w:r>
              <w:rPr>
                <w:rFonts w:hint="eastAsia" w:ascii="仿宋" w:hAnsi="仿宋" w:eastAsia="仿宋"/>
                <w:sz w:val="32"/>
                <w:szCs w:val="32"/>
                <w:lang w:val="en-US" w:eastAsia="zh-CN"/>
              </w:rPr>
              <w:t>3</w:t>
            </w:r>
            <w:r>
              <w:rPr>
                <w:rFonts w:hint="eastAsia" w:ascii="仿宋" w:hAnsi="仿宋" w:eastAsia="仿宋"/>
                <w:sz w:val="32"/>
                <w:szCs w:val="32"/>
              </w:rPr>
              <w:t>、</w:t>
            </w:r>
            <w:r>
              <w:rPr>
                <w:rFonts w:hint="eastAsia" w:ascii="仿宋" w:hAnsi="仿宋" w:eastAsia="仿宋" w:cs="仿宋"/>
                <w:sz w:val="32"/>
                <w:szCs w:val="32"/>
                <w:lang w:val="en-US" w:eastAsia="zh-CN"/>
              </w:rPr>
              <w:t>镇村基层文联成立活动根据省文联县乡村文联“六个一”要求中“要有一个县乡村文联体系”的要求，做为全国新时代文明实践试点县，全省基层文联建设示范点，县文联拟在全县五镇一街道成立镇级文联，选择全县8个村成立村级文联，挂牌、贴章程，目前，活动已在进行中。</w:t>
            </w:r>
            <w:r>
              <w:rPr>
                <w:rFonts w:hint="eastAsia" w:ascii="仿宋" w:hAnsi="仿宋" w:eastAsia="仿宋"/>
                <w:sz w:val="32"/>
                <w:szCs w:val="32"/>
                <w:lang w:val="en-US" w:eastAsia="zh-CN"/>
              </w:rPr>
              <w:t>4</w:t>
            </w:r>
            <w:r>
              <w:rPr>
                <w:rFonts w:hint="eastAsia" w:ascii="仿宋" w:hAnsi="仿宋" w:eastAsia="仿宋"/>
                <w:sz w:val="32"/>
                <w:szCs w:val="32"/>
              </w:rPr>
              <w:t>、</w:t>
            </w:r>
            <w:r>
              <w:rPr>
                <w:rFonts w:hint="eastAsia" w:ascii="仿宋" w:hAnsi="仿宋" w:eastAsia="仿宋" w:cs="仿宋"/>
                <w:sz w:val="32"/>
                <w:szCs w:val="32"/>
                <w:lang w:val="en-US" w:eastAsia="zh-CN"/>
              </w:rPr>
              <w:t>“党旗飘扬”庆祝中国共产党成立一百周年诗、书、画、摄影展。2021年是建党一百周年，一百年的风霜洗礼铸就了今日祖国的辉煌，人民的全面小康。为了进一步弘扬党的优良传统，牢记党的光荣使命，我部门将组织诗书画摄影爱好者追寻党的足迹，回忆党的程路，绘就宏伟蓝图，创作三百幅文艺作品并进行展出。</w:t>
            </w:r>
            <w:r>
              <w:rPr>
                <w:rFonts w:hint="eastAsia" w:ascii="仿宋" w:hAnsi="仿宋" w:eastAsia="仿宋"/>
                <w:sz w:val="32"/>
                <w:szCs w:val="32"/>
                <w:lang w:val="en-US" w:eastAsia="zh-CN"/>
              </w:rPr>
              <w:t>5、</w:t>
            </w:r>
            <w:r>
              <w:rPr>
                <w:rFonts w:hint="eastAsia" w:ascii="仿宋" w:hAnsi="仿宋" w:eastAsia="仿宋" w:cs="仿宋"/>
                <w:sz w:val="32"/>
                <w:szCs w:val="32"/>
                <w:lang w:val="en-US" w:eastAsia="zh-CN"/>
              </w:rPr>
              <w:t>“百年壮歌”庆祝中国共产党成立一百周年歌舞系列演出。2021年是中国共产党成立一百周年，县文联将组织全县音乐、舞蹈、戏曲爱好者创作两台大型歌舞晚会，把对中国共产党的热爱，对祖国美好未来的憧憬抒于胸中，唱响于新时代舞台。</w:t>
            </w:r>
            <w:r>
              <w:rPr>
                <w:rFonts w:hint="eastAsia" w:ascii="仿宋" w:hAnsi="仿宋" w:eastAsia="仿宋"/>
                <w:sz w:val="32"/>
                <w:szCs w:val="32"/>
                <w:lang w:val="en-US" w:eastAsia="zh-CN"/>
              </w:rPr>
              <w:t>6、</w:t>
            </w:r>
            <w:r>
              <w:rPr>
                <w:rFonts w:hint="eastAsia" w:ascii="仿宋" w:hAnsi="仿宋" w:eastAsia="仿宋"/>
                <w:sz w:val="32"/>
                <w:szCs w:val="32"/>
                <w:lang w:val="zh-CN"/>
              </w:rPr>
              <w:t>鲍邱潮诗词集出版，</w:t>
            </w:r>
            <w:r>
              <w:rPr>
                <w:rFonts w:hint="eastAsia" w:ascii="仿宋" w:hAnsi="仿宋" w:eastAsia="仿宋" w:cs="仿宋"/>
                <w:sz w:val="32"/>
                <w:szCs w:val="32"/>
                <w:lang w:val="en-US" w:eastAsia="zh-CN"/>
              </w:rPr>
              <w:t>鲍邱潮诗词集自2010年创刊以来，在县文联的支持下，已出版月刊120期，季刊6期，鲍邱潮诗词专集4本。成为大厂知名品牌。2021年，我部门将与鲍邱诗社一道，围绕庆祝建党一百周年这一主题，创作更多精品，并出版多本主题专集。</w:t>
            </w:r>
          </w:p>
          <w:p>
            <w:pPr>
              <w:pStyle w:val="3"/>
              <w:numPr>
                <w:ilvl w:val="0"/>
                <w:numId w:val="0"/>
              </w:numPr>
              <w:spacing w:line="221" w:lineRule="auto"/>
              <w:ind w:right="204" w:rightChars="0" w:firstLine="640" w:firstLineChars="200"/>
              <w:jc w:val="left"/>
              <w:rPr>
                <w:rFonts w:hint="eastAsia" w:hAnsi="黑体"/>
                <w:b w:val="0"/>
                <w:bCs w:val="0"/>
                <w:sz w:val="32"/>
              </w:rPr>
            </w:pPr>
            <w:r>
              <w:rPr>
                <w:rFonts w:hint="eastAsia" w:hAnsi="黑体"/>
                <w:b w:val="0"/>
                <w:bCs w:val="0"/>
                <w:sz w:val="32"/>
                <w:lang w:eastAsia="zh-CN"/>
              </w:rPr>
              <w:t>三、</w:t>
            </w:r>
            <w:r>
              <w:rPr>
                <w:rFonts w:hint="eastAsia" w:hAnsi="黑体"/>
                <w:b w:val="0"/>
                <w:bCs w:val="0"/>
                <w:sz w:val="32"/>
              </w:rPr>
              <w:t>目标设定质量情况</w:t>
            </w:r>
          </w:p>
          <w:p>
            <w:pPr>
              <w:ind w:firstLine="640" w:firstLineChars="200"/>
              <w:jc w:val="left"/>
              <w:rPr>
                <w:rFonts w:ascii="仿宋" w:hAnsi="仿宋" w:eastAsia="仿宋" w:cs="仿宋_GB2312"/>
                <w:sz w:val="32"/>
                <w:szCs w:val="32"/>
              </w:rPr>
            </w:pPr>
            <w:r>
              <w:rPr>
                <w:rFonts w:hint="eastAsia" w:ascii="仿宋" w:hAnsi="仿宋" w:eastAsia="仿宋" w:cs="仿宋_GB2312"/>
                <w:sz w:val="32"/>
                <w:szCs w:val="32"/>
              </w:rPr>
              <w:t>通过本次绩效自评，我</w:t>
            </w:r>
            <w:r>
              <w:rPr>
                <w:rFonts w:hint="eastAsia" w:ascii="仿宋" w:hAnsi="仿宋" w:eastAsia="仿宋" w:cs="仿宋_GB2312"/>
                <w:sz w:val="32"/>
                <w:szCs w:val="32"/>
                <w:lang w:eastAsia="zh-CN"/>
              </w:rPr>
              <w:t>部门</w:t>
            </w:r>
            <w:r>
              <w:rPr>
                <w:rFonts w:hint="eastAsia" w:ascii="仿宋" w:hAnsi="仿宋" w:eastAsia="仿宋" w:cs="仿宋_GB2312"/>
                <w:sz w:val="32"/>
                <w:szCs w:val="32"/>
              </w:rPr>
              <w:t>全面总结绩效目标设定比较清晰准确，绩效指标全面完整、科学合理，绩效标准恰当适宜、易于评价。</w:t>
            </w:r>
          </w:p>
          <w:p>
            <w:pPr>
              <w:pStyle w:val="3"/>
              <w:spacing w:line="611" w:lineRule="exact"/>
              <w:ind w:firstLine="640" w:firstLineChars="200"/>
              <w:jc w:val="left"/>
              <w:rPr>
                <w:b w:val="0"/>
                <w:bCs w:val="0"/>
                <w:sz w:val="32"/>
                <w:szCs w:val="32"/>
              </w:rPr>
            </w:pPr>
            <w:r>
              <w:rPr>
                <w:rFonts w:hint="eastAsia"/>
                <w:b w:val="0"/>
                <w:bCs w:val="0"/>
                <w:sz w:val="32"/>
                <w:szCs w:val="32"/>
              </w:rPr>
              <w:t>四、综合评价结论</w:t>
            </w:r>
          </w:p>
          <w:p>
            <w:pPr>
              <w:ind w:firstLine="640" w:firstLineChars="200"/>
              <w:jc w:val="left"/>
              <w:rPr>
                <w:rFonts w:ascii="仿宋" w:hAnsi="仿宋" w:eastAsia="仿宋" w:cs="仿宋_GB2312"/>
                <w:sz w:val="32"/>
                <w:szCs w:val="32"/>
              </w:rPr>
            </w:pPr>
            <w:r>
              <w:rPr>
                <w:rFonts w:ascii="仿宋" w:hAnsi="仿宋" w:eastAsia="仿宋" w:cs="仿宋_GB2312"/>
                <w:sz w:val="32"/>
                <w:szCs w:val="32"/>
              </w:rPr>
              <w:t>本</w:t>
            </w:r>
            <w:r>
              <w:rPr>
                <w:rFonts w:hint="eastAsia" w:ascii="仿宋" w:hAnsi="仿宋" w:eastAsia="仿宋" w:cs="仿宋_GB2312"/>
                <w:sz w:val="32"/>
                <w:szCs w:val="32"/>
                <w:lang w:eastAsia="zh-CN"/>
              </w:rPr>
              <w:t>部门</w:t>
            </w:r>
            <w:r>
              <w:rPr>
                <w:rFonts w:ascii="仿宋" w:hAnsi="仿宋" w:eastAsia="仿宋" w:cs="仿宋_GB2312"/>
                <w:sz w:val="32"/>
                <w:szCs w:val="32"/>
              </w:rPr>
              <w:t>预算项目数量应评价数</w:t>
            </w:r>
            <w:r>
              <w:rPr>
                <w:rFonts w:hint="eastAsia" w:ascii="仿宋" w:hAnsi="仿宋" w:eastAsia="仿宋" w:cs="仿宋_GB2312"/>
                <w:sz w:val="32"/>
                <w:szCs w:val="32"/>
                <w:lang w:val="en-US" w:eastAsia="zh-CN"/>
              </w:rPr>
              <w:t>2</w:t>
            </w:r>
            <w:r>
              <w:rPr>
                <w:rFonts w:hint="eastAsia" w:ascii="仿宋" w:hAnsi="仿宋" w:eastAsia="仿宋" w:cs="仿宋_GB2312"/>
                <w:sz w:val="32"/>
                <w:szCs w:val="32"/>
              </w:rPr>
              <w:t>个，已评价数</w:t>
            </w:r>
            <w:r>
              <w:rPr>
                <w:rFonts w:hint="eastAsia" w:ascii="仿宋" w:hAnsi="仿宋" w:eastAsia="仿宋" w:cs="仿宋_GB2312"/>
                <w:sz w:val="32"/>
                <w:szCs w:val="32"/>
                <w:lang w:val="en-US" w:eastAsia="zh-CN"/>
              </w:rPr>
              <w:t>2</w:t>
            </w:r>
            <w:r>
              <w:rPr>
                <w:rFonts w:hint="eastAsia" w:ascii="仿宋" w:hAnsi="仿宋" w:eastAsia="仿宋" w:cs="仿宋_GB2312"/>
                <w:sz w:val="32"/>
                <w:szCs w:val="32"/>
              </w:rPr>
              <w:t>个，其中评价等级为优</w:t>
            </w:r>
            <w:r>
              <w:rPr>
                <w:rFonts w:hint="eastAsia" w:ascii="仿宋" w:hAnsi="仿宋" w:eastAsia="仿宋" w:cs="仿宋_GB2312"/>
                <w:sz w:val="32"/>
                <w:szCs w:val="32"/>
                <w:lang w:val="en-US" w:eastAsia="zh-CN"/>
              </w:rPr>
              <w:t>2</w:t>
            </w:r>
            <w:r>
              <w:rPr>
                <w:rFonts w:hint="eastAsia" w:ascii="仿宋" w:hAnsi="仿宋" w:eastAsia="仿宋" w:cs="仿宋_GB2312"/>
                <w:sz w:val="32"/>
                <w:szCs w:val="32"/>
              </w:rPr>
              <w:t>个，评价等级为良</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个，评价等级为中</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个，评价等级为差0个。</w:t>
            </w:r>
          </w:p>
          <w:p>
            <w:pPr>
              <w:spacing w:line="580" w:lineRule="exact"/>
              <w:ind w:firstLine="640" w:firstLineChars="200"/>
              <w:jc w:val="left"/>
              <w:rPr>
                <w:rFonts w:ascii="黑体" w:hAnsi="黑体" w:eastAsia="黑体"/>
                <w:sz w:val="32"/>
              </w:rPr>
            </w:pPr>
            <w:r>
              <w:rPr>
                <w:rFonts w:hint="eastAsia" w:ascii="黑体" w:hAnsi="黑体" w:eastAsia="黑体"/>
                <w:sz w:val="32"/>
              </w:rPr>
              <w:t>五、整改措施及结果应用</w:t>
            </w:r>
          </w:p>
          <w:p>
            <w:pPr>
              <w:widowControl/>
              <w:ind w:firstLine="640" w:firstLineChars="200"/>
              <w:jc w:val="left"/>
              <w:rPr>
                <w:rFonts w:ascii="仿宋" w:hAnsi="仿宋" w:eastAsia="仿宋"/>
                <w:color w:val="000000"/>
                <w:kern w:val="0"/>
                <w:sz w:val="32"/>
                <w:szCs w:val="32"/>
              </w:rPr>
            </w:pPr>
            <w:r>
              <w:rPr>
                <w:rFonts w:hint="eastAsia" w:ascii="仿宋" w:hAnsi="仿宋" w:eastAsia="仿宋"/>
                <w:color w:val="000000"/>
                <w:kern w:val="0"/>
                <w:sz w:val="32"/>
                <w:szCs w:val="32"/>
              </w:rPr>
              <w:t>1、强化领导，分工协作。将事前评估、目标管理、运行监控、绩效评价、结果应用等各项改革措施，有效融入预算管理的全过程，建立健全预算绩效管理制度体系。围绕年度总体绩效目标和分项绩效目标，细化工作流程，保证总体绩效目标圆满实现。</w:t>
            </w:r>
          </w:p>
          <w:p>
            <w:pPr>
              <w:widowControl/>
              <w:ind w:firstLine="640" w:firstLineChars="200"/>
              <w:jc w:val="left"/>
              <w:rPr>
                <w:rFonts w:ascii="仿宋" w:hAnsi="仿宋" w:eastAsia="仿宋"/>
                <w:color w:val="000000"/>
                <w:kern w:val="0"/>
                <w:sz w:val="32"/>
                <w:szCs w:val="32"/>
              </w:rPr>
            </w:pPr>
            <w:r>
              <w:rPr>
                <w:rFonts w:hint="eastAsia" w:ascii="仿宋" w:hAnsi="仿宋" w:eastAsia="仿宋"/>
                <w:color w:val="000000"/>
                <w:kern w:val="0"/>
                <w:sz w:val="32"/>
                <w:szCs w:val="32"/>
              </w:rPr>
              <w:t>2、加强资金支出管理。围绕年度重点工作，进一步优化支出结构，编细编实预算、按规定及时下达资金，确保支出进度达标。积极开展预算资金使用绩效运行监控，发现问题及时采取措施，确保绩效目标如期保质实现。</w:t>
            </w:r>
          </w:p>
          <w:p>
            <w:pPr>
              <w:widowControl/>
              <w:ind w:firstLine="640" w:firstLineChars="200"/>
              <w:jc w:val="left"/>
              <w:rPr>
                <w:rFonts w:ascii="仿宋" w:hAnsi="仿宋" w:eastAsia="仿宋"/>
                <w:color w:val="000000"/>
                <w:kern w:val="0"/>
                <w:sz w:val="32"/>
                <w:szCs w:val="32"/>
              </w:rPr>
            </w:pPr>
            <w:r>
              <w:rPr>
                <w:rFonts w:hint="eastAsia" w:ascii="仿宋" w:hAnsi="仿宋" w:eastAsia="仿宋"/>
                <w:color w:val="000000"/>
                <w:kern w:val="0"/>
                <w:sz w:val="32"/>
                <w:szCs w:val="32"/>
              </w:rPr>
              <w:t>3、积极做好绩效自评。按财政要求开展上年度部门预算绩效自评和重点评价工作，对评价中发现的问题及时整改，调整优化支出结构，提高财政资金使用效益。</w:t>
            </w:r>
          </w:p>
          <w:p>
            <w:pPr>
              <w:widowControl/>
              <w:ind w:firstLine="640" w:firstLineChars="200"/>
              <w:jc w:val="left"/>
              <w:rPr>
                <w:rFonts w:ascii="仿宋" w:hAnsi="仿宋" w:eastAsia="仿宋"/>
                <w:color w:val="000000"/>
                <w:kern w:val="0"/>
                <w:sz w:val="32"/>
                <w:szCs w:val="32"/>
                <w:lang w:bidi="zh-CN"/>
              </w:rPr>
            </w:pPr>
            <w:r>
              <w:rPr>
                <w:rFonts w:hint="eastAsia" w:ascii="仿宋" w:hAnsi="仿宋" w:eastAsia="仿宋"/>
                <w:color w:val="000000"/>
                <w:kern w:val="0"/>
                <w:sz w:val="32"/>
                <w:szCs w:val="32"/>
              </w:rPr>
              <w:t>4</w:t>
            </w:r>
            <w:r>
              <w:rPr>
                <w:rFonts w:hint="eastAsia" w:ascii="仿宋" w:hAnsi="仿宋" w:eastAsia="仿宋"/>
                <w:color w:val="000000"/>
                <w:kern w:val="0"/>
                <w:sz w:val="32"/>
                <w:szCs w:val="32"/>
                <w:lang w:bidi="zh-CN"/>
              </w:rPr>
              <w:t>、加强内部监督。加强内部监督制度建设，对绩效运行情况、重大支出等事项的决策和执行进行督导，对会计资料进行内部审计，配合做好审计、财政监督等外部监督，确保财政资金安全有效。</w:t>
            </w:r>
          </w:p>
          <w:p>
            <w:pPr>
              <w:widowControl/>
              <w:ind w:firstLine="640" w:firstLineChars="200"/>
              <w:jc w:val="left"/>
              <w:rPr>
                <w:rFonts w:ascii="黑体" w:hAnsi="黑体" w:eastAsia="黑体"/>
                <w:color w:val="000000"/>
                <w:kern w:val="0"/>
                <w:sz w:val="32"/>
                <w:szCs w:val="32"/>
                <w:lang w:bidi="zh-CN"/>
              </w:rPr>
            </w:pPr>
            <w:r>
              <w:rPr>
                <w:rFonts w:hint="eastAsia" w:ascii="仿宋" w:hAnsi="仿宋" w:eastAsia="仿宋"/>
                <w:color w:val="000000"/>
                <w:kern w:val="0"/>
                <w:sz w:val="32"/>
                <w:szCs w:val="32"/>
              </w:rPr>
              <w:t>5</w:t>
            </w:r>
            <w:r>
              <w:rPr>
                <w:rFonts w:hint="eastAsia" w:ascii="仿宋" w:hAnsi="仿宋" w:eastAsia="仿宋"/>
                <w:color w:val="000000"/>
                <w:kern w:val="0"/>
                <w:sz w:val="32"/>
                <w:szCs w:val="32"/>
                <w:lang w:bidi="zh-CN"/>
              </w:rPr>
              <w:t>、加强宣传培训调研。加强系统内人员培训，提高职工业务素质；加强调研，提出优化财政资金配置、提高资金使用效益的意见；加大宣传力度，强化预算绩效管理意识，促进预算绩效水平进一步提升</w:t>
            </w:r>
            <w:r>
              <w:rPr>
                <w:rFonts w:hint="eastAsia" w:ascii="黑体" w:hAnsi="黑体" w:eastAsia="黑体"/>
                <w:color w:val="000000"/>
                <w:kern w:val="0"/>
                <w:sz w:val="32"/>
                <w:szCs w:val="32"/>
                <w:lang w:bidi="zh-CN"/>
              </w:rPr>
              <w:t>。</w:t>
            </w:r>
          </w:p>
          <w:p>
            <w:pPr>
              <w:rPr>
                <w:rFonts w:eastAsia="仿宋_GB2312"/>
                <w:color w:val="000000"/>
                <w:kern w:val="0"/>
                <w:sz w:val="32"/>
                <w:szCs w:val="32"/>
              </w:rPr>
            </w:pPr>
          </w:p>
          <w:p>
            <w:pPr>
              <w:rPr>
                <w:rFonts w:eastAsia="仿宋_GB2312"/>
                <w:color w:val="000000"/>
                <w:kern w:val="0"/>
                <w:sz w:val="32"/>
                <w:szCs w:val="32"/>
              </w:rPr>
            </w:pPr>
          </w:p>
          <w:p>
            <w:pPr>
              <w:jc w:val="right"/>
              <w:rPr>
                <w:rFonts w:hint="eastAsia" w:ascii="仿宋" w:hAnsi="仿宋" w:eastAsia="仿宋"/>
                <w:sz w:val="32"/>
                <w:szCs w:val="32"/>
              </w:rPr>
            </w:pPr>
          </w:p>
          <w:p>
            <w:pPr>
              <w:jc w:val="right"/>
              <w:rPr>
                <w:rFonts w:hint="eastAsia" w:ascii="仿宋" w:hAnsi="仿宋" w:eastAsia="仿宋"/>
                <w:sz w:val="32"/>
                <w:szCs w:val="32"/>
              </w:rPr>
            </w:pPr>
          </w:p>
          <w:p>
            <w:pPr>
              <w:jc w:val="right"/>
              <w:rPr>
                <w:rFonts w:hint="eastAsia" w:ascii="仿宋" w:hAnsi="仿宋" w:eastAsia="仿宋"/>
                <w:sz w:val="32"/>
                <w:szCs w:val="32"/>
              </w:rPr>
            </w:pPr>
          </w:p>
          <w:p>
            <w:pPr>
              <w:jc w:val="right"/>
              <w:rPr>
                <w:rFonts w:hint="eastAsia" w:ascii="仿宋" w:hAnsi="仿宋" w:eastAsia="仿宋"/>
                <w:sz w:val="32"/>
                <w:szCs w:val="32"/>
              </w:rPr>
            </w:pPr>
            <w:r>
              <w:rPr>
                <w:rFonts w:hint="eastAsia" w:ascii="仿宋" w:hAnsi="仿宋" w:eastAsia="仿宋"/>
                <w:sz w:val="32"/>
                <w:szCs w:val="32"/>
              </w:rPr>
              <w:t xml:space="preserve">大厂回族自治县文学艺术界联合会  </w:t>
            </w:r>
          </w:p>
          <w:p>
            <w:pPr>
              <w:wordWrap w:val="0"/>
              <w:jc w:val="right"/>
              <w:rPr>
                <w:rFonts w:hint="eastAsia"/>
                <w:sz w:val="32"/>
                <w:szCs w:val="32"/>
              </w:rPr>
            </w:pPr>
            <w:r>
              <w:rPr>
                <w:rFonts w:hint="eastAsia" w:ascii="仿宋" w:hAnsi="仿宋" w:eastAsia="仿宋"/>
                <w:sz w:val="32"/>
                <w:szCs w:val="32"/>
              </w:rPr>
              <w:t>20</w:t>
            </w:r>
            <w:r>
              <w:rPr>
                <w:rFonts w:hint="eastAsia" w:ascii="仿宋" w:hAnsi="仿宋" w:eastAsia="仿宋"/>
                <w:sz w:val="32"/>
                <w:szCs w:val="32"/>
                <w:lang w:val="en-US" w:eastAsia="zh-CN"/>
              </w:rPr>
              <w:t>22</w:t>
            </w:r>
            <w:r>
              <w:rPr>
                <w:rFonts w:hint="eastAsia" w:ascii="仿宋" w:hAnsi="仿宋" w:eastAsia="仿宋"/>
                <w:sz w:val="32"/>
                <w:szCs w:val="32"/>
              </w:rPr>
              <w:t>年</w:t>
            </w:r>
            <w:r>
              <w:rPr>
                <w:rFonts w:hint="eastAsia" w:ascii="仿宋" w:hAnsi="仿宋" w:eastAsia="仿宋"/>
                <w:sz w:val="32"/>
                <w:szCs w:val="32"/>
                <w:lang w:val="en-US" w:eastAsia="zh-CN"/>
              </w:rPr>
              <w:t>3</w:t>
            </w:r>
            <w:r>
              <w:rPr>
                <w:rFonts w:hint="eastAsia" w:ascii="仿宋_GB2312" w:eastAsia="仿宋_GB2312"/>
                <w:sz w:val="32"/>
                <w:szCs w:val="32"/>
              </w:rPr>
              <w:t>月</w:t>
            </w:r>
            <w:r>
              <w:rPr>
                <w:rFonts w:hint="eastAsia" w:ascii="仿宋_GB2312" w:eastAsia="仿宋_GB2312"/>
                <w:sz w:val="32"/>
                <w:szCs w:val="32"/>
                <w:lang w:val="en-US" w:eastAsia="zh-CN"/>
              </w:rPr>
              <w:t>11</w:t>
            </w:r>
            <w:r>
              <w:rPr>
                <w:rFonts w:hint="eastAsia" w:ascii="仿宋_GB2312" w:eastAsia="仿宋_GB2312"/>
                <w:sz w:val="32"/>
                <w:szCs w:val="32"/>
              </w:rPr>
              <w:t xml:space="preserve"> </w:t>
            </w:r>
            <w:r>
              <w:rPr>
                <w:rFonts w:hint="eastAsia" w:ascii="仿宋_GB2312" w:eastAsia="仿宋_GB2312"/>
                <w:sz w:val="32"/>
                <w:szCs w:val="32"/>
                <w:lang w:eastAsia="zh-CN"/>
              </w:rPr>
              <w:t>日</w:t>
            </w:r>
            <w:r>
              <w:rPr>
                <w:rFonts w:hint="eastAsia"/>
                <w:sz w:val="32"/>
                <w:szCs w:val="32"/>
              </w:rPr>
              <w:t xml:space="preserve"> </w:t>
            </w:r>
          </w:p>
          <w:p/>
          <w:p>
            <w:pPr>
              <w:widowControl/>
              <w:jc w:val="center"/>
              <w:textAlignment w:val="center"/>
              <w:rPr>
                <w:rFonts w:eastAsia="方正小标宋简体"/>
                <w:kern w:val="0"/>
                <w:sz w:val="44"/>
                <w:szCs w:val="44"/>
              </w:rPr>
            </w:pPr>
          </w:p>
          <w:p>
            <w:pPr>
              <w:widowControl/>
              <w:jc w:val="center"/>
              <w:textAlignment w:val="center"/>
              <w:rPr>
                <w:rFonts w:eastAsia="方正小标宋简体"/>
                <w:kern w:val="0"/>
                <w:sz w:val="44"/>
                <w:szCs w:val="44"/>
              </w:rPr>
            </w:pPr>
          </w:p>
          <w:p>
            <w:pPr>
              <w:widowControl/>
              <w:jc w:val="both"/>
              <w:textAlignment w:val="center"/>
              <w:rPr>
                <w:rFonts w:eastAsia="仿宋_GB2312"/>
                <w:color w:val="000000"/>
                <w:sz w:val="24"/>
                <w:szCs w:val="28"/>
              </w:rPr>
            </w:pPr>
          </w:p>
        </w:tc>
      </w:tr>
    </w:tbl>
    <w:p>
      <w:pPr>
        <w:widowControl/>
        <w:jc w:val="center"/>
        <w:textAlignment w:val="center"/>
        <w:rPr>
          <w:rFonts w:eastAsia="方正小标宋简体"/>
          <w:kern w:val="0"/>
          <w:sz w:val="44"/>
          <w:szCs w:val="44"/>
        </w:rPr>
      </w:pPr>
    </w:p>
    <w:p/>
    <w:sectPr>
      <w:footerReference r:id="rId3" w:type="default"/>
      <w:pgSz w:w="11906" w:h="16838"/>
      <w:pgMar w:top="1440" w:right="1800" w:bottom="1440" w:left="1800" w:header="794" w:footer="96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书宋_GBK">
    <w:altName w:val="宋体"/>
    <w:panose1 w:val="00000000000000000000"/>
    <w:charset w:val="86"/>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Align="top"/>
      <w:pBdr>
        <w:top w:val="none" w:color="auto" w:sz="0" w:space="0"/>
        <w:left w:val="none" w:color="auto" w:sz="0" w:space="0"/>
        <w:bottom w:val="none" w:color="auto" w:sz="0" w:space="0"/>
        <w:right w:val="none" w:color="auto" w:sz="0" w:space="0"/>
        <w:between w:val="none" w:color="auto" w:sz="0" w:space="0"/>
      </w:pBdr>
    </w:pPr>
    <w:r>
      <w:fldChar w:fldCharType="begin"/>
    </w:r>
    <w:r>
      <w:rPr>
        <w:rStyle w:val="9"/>
      </w:rPr>
      <w:instrText xml:space="preserve"> PAGE  </w:instrText>
    </w:r>
    <w:r>
      <w:fldChar w:fldCharType="separate"/>
    </w:r>
    <w:r>
      <w:rPr>
        <w:rStyle w:val="9"/>
      </w:rPr>
      <w:t>1</w:t>
    </w:r>
    <w:r>
      <w:fldChar w:fldCharType="end"/>
    </w:r>
  </w:p>
  <w:p>
    <w:pPr>
      <w:pStyle w:val="5"/>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xOTBiZjU5ZWMyNmZlNjdiODBhZmY4NjljZDUyZjMifQ=="/>
  </w:docVars>
  <w:rsids>
    <w:rsidRoot w:val="43784153"/>
    <w:rsid w:val="0125408C"/>
    <w:rsid w:val="037D0075"/>
    <w:rsid w:val="05FC01D9"/>
    <w:rsid w:val="07B96738"/>
    <w:rsid w:val="088368F2"/>
    <w:rsid w:val="08A82DD4"/>
    <w:rsid w:val="0A5C14B1"/>
    <w:rsid w:val="0E85567A"/>
    <w:rsid w:val="10E30E75"/>
    <w:rsid w:val="13BF0DFE"/>
    <w:rsid w:val="16AF1312"/>
    <w:rsid w:val="181C18CA"/>
    <w:rsid w:val="1D151143"/>
    <w:rsid w:val="1E1E5DBB"/>
    <w:rsid w:val="20F16E95"/>
    <w:rsid w:val="26D5673B"/>
    <w:rsid w:val="2BAF60E3"/>
    <w:rsid w:val="2C9D46A4"/>
    <w:rsid w:val="318C0AC4"/>
    <w:rsid w:val="36175D36"/>
    <w:rsid w:val="37B723CA"/>
    <w:rsid w:val="37C307A0"/>
    <w:rsid w:val="3A663633"/>
    <w:rsid w:val="3B744E94"/>
    <w:rsid w:val="3BB0463D"/>
    <w:rsid w:val="40175427"/>
    <w:rsid w:val="40972A86"/>
    <w:rsid w:val="41736BB2"/>
    <w:rsid w:val="43784153"/>
    <w:rsid w:val="47B16DE6"/>
    <w:rsid w:val="4CF77181"/>
    <w:rsid w:val="4D3A10DD"/>
    <w:rsid w:val="4E602FF7"/>
    <w:rsid w:val="4F6021E4"/>
    <w:rsid w:val="510C7EBD"/>
    <w:rsid w:val="5145227A"/>
    <w:rsid w:val="55B7659A"/>
    <w:rsid w:val="577B7D18"/>
    <w:rsid w:val="5C1C7CAE"/>
    <w:rsid w:val="64855D6F"/>
    <w:rsid w:val="65E838E5"/>
    <w:rsid w:val="691D7B8E"/>
    <w:rsid w:val="69660DE7"/>
    <w:rsid w:val="6B7A4538"/>
    <w:rsid w:val="6CCF044E"/>
    <w:rsid w:val="7011412D"/>
    <w:rsid w:val="716A72D1"/>
    <w:rsid w:val="73D87464"/>
    <w:rsid w:val="751B07AC"/>
    <w:rsid w:val="77D152E8"/>
    <w:rsid w:val="78435117"/>
    <w:rsid w:val="7BEB14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next w:val="1"/>
    <w:qFormat/>
    <w:uiPriority w:val="0"/>
    <w:pPr>
      <w:keepNext/>
      <w:keepLines/>
      <w:widowControl w:val="0"/>
      <w:spacing w:before="260" w:after="260" w:line="413" w:lineRule="auto"/>
      <w:jc w:val="both"/>
      <w:outlineLvl w:val="1"/>
    </w:pPr>
    <w:rPr>
      <w:rFonts w:ascii="Arial" w:hAnsi="Arial" w:eastAsia="黑体" w:cs="Times New Roman"/>
      <w:b/>
      <w:kern w:val="2"/>
      <w:sz w:val="32"/>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tabs>
        <w:tab w:val="left" w:pos="4905"/>
      </w:tabs>
      <w:spacing w:line="600" w:lineRule="exact"/>
      <w:jc w:val="center"/>
    </w:pPr>
    <w:rPr>
      <w:rFonts w:ascii="黑体" w:hAnsi="宋体" w:eastAsia="黑体"/>
      <w:b/>
      <w:bCs/>
      <w:sz w:val="44"/>
    </w:rPr>
  </w:style>
  <w:style w:type="paragraph" w:styleId="4">
    <w:name w:val="Balloon Text"/>
    <w:basedOn w:val="1"/>
    <w:unhideWhenUsed/>
    <w:qFormat/>
    <w:uiPriority w:val="99"/>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9">
    <w:name w:val="page number"/>
    <w:basedOn w:val="8"/>
    <w:qFormat/>
    <w:uiPriority w:val="0"/>
  </w:style>
  <w:style w:type="character" w:styleId="10">
    <w:name w:val="Hyperlink"/>
    <w:qFormat/>
    <w:uiPriority w:val="0"/>
    <w:rPr>
      <w:color w:val="0000FF"/>
      <w:u w:val="single"/>
    </w:rPr>
  </w:style>
  <w:style w:type="character" w:customStyle="1" w:styleId="11">
    <w:name w:val="page number"/>
    <w:basedOn w:val="8"/>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2777</Words>
  <Characters>2977</Characters>
  <Lines>0</Lines>
  <Paragraphs>0</Paragraphs>
  <TotalTime>0</TotalTime>
  <ScaleCrop>false</ScaleCrop>
  <LinksUpToDate>false</LinksUpToDate>
  <CharactersWithSpaces>3118</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2021-01-27T03:00:00Z</dcterms:created>
  <dc:creator>Administrator</dc:creator>
  <cp:lastModifiedBy>Administrator</cp:lastModifiedBy>
  <cp:lastPrinted>2021-03-10T07:39:00Z</cp:lastPrinted>
  <dcterms:modified xsi:type="dcterms:W3CDTF">2022-09-20T01:33:36Z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F4AA08AA800E4489B16F1A9FD18775B1</vt:lpwstr>
  </property>
</Properties>
</file>